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7A" w:rsidRPr="003A297A" w:rsidRDefault="003A297A" w:rsidP="003A297A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3A297A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t>29 декабря 2006 года N 155-ЗСО</w:t>
      </w:r>
    </w:p>
    <w:p w:rsidR="003A297A" w:rsidRPr="003A297A" w:rsidRDefault="003A297A" w:rsidP="003A297A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3A297A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t>РОССИЙСКАЯ ФЕДЕРАЦИЯ</w:t>
      </w:r>
    </w:p>
    <w:p w:rsidR="003A297A" w:rsidRPr="003A297A" w:rsidRDefault="003A297A" w:rsidP="003A297A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3A297A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t> </w:t>
      </w:r>
      <w:r w:rsidRPr="003A297A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br/>
      </w:r>
      <w:bookmarkStart w:id="0" w:name="_GoBack"/>
      <w:r w:rsidRPr="003A297A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t>ЗАКОН</w:t>
      </w:r>
      <w:r w:rsidRPr="003A297A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br/>
        <w:t>САРАТОВСКОЙ ОБЛАСТИ</w:t>
      </w:r>
      <w:r w:rsidRPr="003A297A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br/>
        <w:t> </w:t>
      </w:r>
      <w:r w:rsidRPr="003A297A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br/>
        <w:t>О ПРОТИВОДЕЙСТВИИ КОРРУПЦИИ В САРАТОВСКОЙ ОБЛАСТИ</w:t>
      </w:r>
    </w:p>
    <w:p w:rsidR="003A297A" w:rsidRPr="003A297A" w:rsidRDefault="003A297A" w:rsidP="003A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97A"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9F9F9"/>
          <w:lang w:eastAsia="ru-RU"/>
        </w:rPr>
        <w:t> </w:t>
      </w:r>
    </w:p>
    <w:bookmarkEnd w:id="0"/>
    <w:p w:rsidR="003A297A" w:rsidRPr="003A297A" w:rsidRDefault="003A297A" w:rsidP="003A297A">
      <w:pPr>
        <w:shd w:val="clear" w:color="auto" w:fill="F9F9F9"/>
        <w:spacing w:after="0" w:line="240" w:lineRule="auto"/>
        <w:jc w:val="right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proofErr w:type="gramStart"/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Принят</w:t>
      </w:r>
      <w:proofErr w:type="gramEnd"/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Саратовской областной Думой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27 декабря 2006 года</w:t>
      </w:r>
    </w:p>
    <w:p w:rsidR="002A62E8" w:rsidRDefault="003A297A" w:rsidP="003A297A"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(в ред. Законов Саратовской области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от 25.02.2009 </w:t>
      </w:r>
      <w:hyperlink r:id="rId5" w:history="1">
        <w:r w:rsidRPr="003A297A">
          <w:rPr>
            <w:rFonts w:ascii="Tahoma" w:eastAsia="Times New Roman" w:hAnsi="Tahoma" w:cs="Tahoma"/>
            <w:color w:val="00569F"/>
            <w:sz w:val="21"/>
            <w:szCs w:val="21"/>
            <w:u w:val="single"/>
            <w:shd w:val="clear" w:color="auto" w:fill="F9F9F9"/>
            <w:lang w:eastAsia="ru-RU"/>
          </w:rPr>
          <w:t>N 16-ЗСО</w:t>
        </w:r>
      </w:hyperlink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, от 30.09.2009 </w:t>
      </w:r>
      <w:hyperlink r:id="rId6" w:history="1">
        <w:r w:rsidRPr="003A297A">
          <w:rPr>
            <w:rFonts w:ascii="Tahoma" w:eastAsia="Times New Roman" w:hAnsi="Tahoma" w:cs="Tahoma"/>
            <w:color w:val="00569F"/>
            <w:sz w:val="21"/>
            <w:szCs w:val="21"/>
            <w:u w:val="single"/>
            <w:shd w:val="clear" w:color="auto" w:fill="F9F9F9"/>
            <w:lang w:eastAsia="ru-RU"/>
          </w:rPr>
          <w:t>N 137-ЗСО</w:t>
        </w:r>
      </w:hyperlink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,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от 29.03.2010 </w:t>
      </w:r>
      <w:hyperlink r:id="rId7" w:history="1">
        <w:r w:rsidRPr="003A297A">
          <w:rPr>
            <w:rFonts w:ascii="Tahoma" w:eastAsia="Times New Roman" w:hAnsi="Tahoma" w:cs="Tahoma"/>
            <w:color w:val="00569F"/>
            <w:sz w:val="21"/>
            <w:szCs w:val="21"/>
            <w:u w:val="single"/>
            <w:shd w:val="clear" w:color="auto" w:fill="F9F9F9"/>
            <w:lang w:eastAsia="ru-RU"/>
          </w:rPr>
          <w:t>N 46-ЗСО</w:t>
        </w:r>
      </w:hyperlink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, от 28.03.2012 </w:t>
      </w:r>
      <w:hyperlink r:id="rId8" w:history="1">
        <w:r w:rsidRPr="003A297A">
          <w:rPr>
            <w:rFonts w:ascii="Tahoma" w:eastAsia="Times New Roman" w:hAnsi="Tahoma" w:cs="Tahoma"/>
            <w:color w:val="00569F"/>
            <w:sz w:val="21"/>
            <w:szCs w:val="21"/>
            <w:u w:val="single"/>
            <w:shd w:val="clear" w:color="auto" w:fill="F9F9F9"/>
            <w:lang w:eastAsia="ru-RU"/>
          </w:rPr>
          <w:t>N 51-ЗСО</w:t>
        </w:r>
      </w:hyperlink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,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proofErr w:type="gramStart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от</w:t>
      </w:r>
      <w:proofErr w:type="gramEnd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 20.03.2013 </w:t>
      </w:r>
      <w:hyperlink r:id="rId9" w:history="1">
        <w:r w:rsidRPr="003A297A">
          <w:rPr>
            <w:rFonts w:ascii="Tahoma" w:eastAsia="Times New Roman" w:hAnsi="Tahoma" w:cs="Tahoma"/>
            <w:color w:val="00569F"/>
            <w:sz w:val="21"/>
            <w:szCs w:val="21"/>
            <w:u w:val="single"/>
            <w:shd w:val="clear" w:color="auto" w:fill="F9F9F9"/>
            <w:lang w:eastAsia="ru-RU"/>
          </w:rPr>
          <w:t>N 20-ЗСО</w:t>
        </w:r>
      </w:hyperlink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)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Раздел 1. ОБЩИЕ ПОЛОЖЕНИЯ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Статья 1. Утратила силу. - </w:t>
      </w:r>
      <w:hyperlink r:id="rId10" w:history="1">
        <w:r w:rsidRPr="003A297A">
          <w:rPr>
            <w:rFonts w:ascii="Tahoma" w:eastAsia="Times New Roman" w:hAnsi="Tahoma" w:cs="Tahoma"/>
            <w:color w:val="00569F"/>
            <w:sz w:val="21"/>
            <w:szCs w:val="21"/>
            <w:u w:val="single"/>
            <w:shd w:val="clear" w:color="auto" w:fill="F9F9F9"/>
            <w:lang w:eastAsia="ru-RU"/>
          </w:rPr>
          <w:t>Закон</w:t>
        </w:r>
      </w:hyperlink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Саратовской области от 25.02.2009 N 16-ЗСО.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Статья 2. </w:t>
      </w:r>
      <w:proofErr w:type="gramStart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Правовая основа противодействия коррупции в области (в ред. </w:t>
      </w:r>
      <w:hyperlink r:id="rId11" w:history="1">
        <w:r w:rsidRPr="003A297A">
          <w:rPr>
            <w:rFonts w:ascii="Tahoma" w:eastAsia="Times New Roman" w:hAnsi="Tahoma" w:cs="Tahoma"/>
            <w:color w:val="00569F"/>
            <w:sz w:val="21"/>
            <w:szCs w:val="21"/>
            <w:u w:val="single"/>
            <w:shd w:val="clear" w:color="auto" w:fill="F9F9F9"/>
            <w:lang w:eastAsia="ru-RU"/>
          </w:rPr>
          <w:t>Закона</w:t>
        </w:r>
      </w:hyperlink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Саратовской области от 25.02.2009 N 16-ЗСО)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В соответствии с Федеральным </w:t>
      </w:r>
      <w:hyperlink r:id="rId12" w:history="1">
        <w:r w:rsidRPr="003A297A">
          <w:rPr>
            <w:rFonts w:ascii="Tahoma" w:eastAsia="Times New Roman" w:hAnsi="Tahoma" w:cs="Tahoma"/>
            <w:color w:val="00569F"/>
            <w:sz w:val="21"/>
            <w:szCs w:val="21"/>
            <w:u w:val="single"/>
            <w:shd w:val="clear" w:color="auto" w:fill="F9F9F9"/>
            <w:lang w:eastAsia="ru-RU"/>
          </w:rPr>
          <w:t>законом</w:t>
        </w:r>
      </w:hyperlink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правовую основу противодействия коррупции в области составляют </w:t>
      </w:r>
      <w:hyperlink r:id="rId13" w:history="1">
        <w:r w:rsidRPr="003A297A">
          <w:rPr>
            <w:rFonts w:ascii="Tahoma" w:eastAsia="Times New Roman" w:hAnsi="Tahoma" w:cs="Tahoma"/>
            <w:color w:val="00569F"/>
            <w:sz w:val="21"/>
            <w:szCs w:val="21"/>
            <w:u w:val="single"/>
            <w:shd w:val="clear" w:color="auto" w:fill="F9F9F9"/>
            <w:lang w:eastAsia="ru-RU"/>
          </w:rPr>
          <w:t>Конституция</w:t>
        </w:r>
      </w:hyperlink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 </w:t>
      </w:r>
      <w:hyperlink r:id="rId14" w:history="1">
        <w:r w:rsidRPr="003A297A">
          <w:rPr>
            <w:rFonts w:ascii="Tahoma" w:eastAsia="Times New Roman" w:hAnsi="Tahoma" w:cs="Tahoma"/>
            <w:color w:val="00569F"/>
            <w:sz w:val="21"/>
            <w:szCs w:val="21"/>
            <w:u w:val="single"/>
            <w:shd w:val="clear" w:color="auto" w:fill="F9F9F9"/>
            <w:lang w:eastAsia="ru-RU"/>
          </w:rPr>
          <w:t>закон</w:t>
        </w:r>
      </w:hyperlink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от 25 декабря 2008 г. N 273-ФЗ "О противодействии коррупции" и другие федеральные законы</w:t>
      </w:r>
      <w:proofErr w:type="gramEnd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настоящий Закон, нормативные правовые акты органов исполнительной власти области и муниципальные правовые акты</w:t>
      </w:r>
      <w:proofErr w:type="gramStart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.</w:t>
      </w:r>
      <w:proofErr w:type="gramEnd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(</w:t>
      </w:r>
      <w:proofErr w:type="gramStart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в</w:t>
      </w:r>
      <w:proofErr w:type="gramEnd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 ред. </w:t>
      </w:r>
      <w:hyperlink r:id="rId15" w:history="1">
        <w:r w:rsidRPr="003A297A">
          <w:rPr>
            <w:rFonts w:ascii="Tahoma" w:eastAsia="Times New Roman" w:hAnsi="Tahoma" w:cs="Tahoma"/>
            <w:color w:val="00569F"/>
            <w:sz w:val="21"/>
            <w:szCs w:val="21"/>
            <w:u w:val="single"/>
            <w:shd w:val="clear" w:color="auto" w:fill="F9F9F9"/>
            <w:lang w:eastAsia="ru-RU"/>
          </w:rPr>
          <w:t>Закона</w:t>
        </w:r>
      </w:hyperlink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Саратовской области от 30.09.2009 N 137-ЗСО)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Статья 3. Утратила силу. - </w:t>
      </w:r>
      <w:hyperlink r:id="rId16" w:history="1">
        <w:r w:rsidRPr="003A297A">
          <w:rPr>
            <w:rFonts w:ascii="Tahoma" w:eastAsia="Times New Roman" w:hAnsi="Tahoma" w:cs="Tahoma"/>
            <w:color w:val="00569F"/>
            <w:sz w:val="21"/>
            <w:szCs w:val="21"/>
            <w:u w:val="single"/>
            <w:shd w:val="clear" w:color="auto" w:fill="F9F9F9"/>
            <w:lang w:eastAsia="ru-RU"/>
          </w:rPr>
          <w:t>Закон</w:t>
        </w:r>
      </w:hyperlink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Саратовской области от 30.09.2009 N 137-ЗСО.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Статья 4. </w:t>
      </w:r>
      <w:proofErr w:type="gramStart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Основные принципы противодействия коррупции (в ред. </w:t>
      </w:r>
      <w:hyperlink r:id="rId17" w:history="1">
        <w:r w:rsidRPr="003A297A">
          <w:rPr>
            <w:rFonts w:ascii="Tahoma" w:eastAsia="Times New Roman" w:hAnsi="Tahoma" w:cs="Tahoma"/>
            <w:color w:val="00569F"/>
            <w:sz w:val="21"/>
            <w:szCs w:val="21"/>
            <w:u w:val="single"/>
            <w:shd w:val="clear" w:color="auto" w:fill="F9F9F9"/>
            <w:lang w:eastAsia="ru-RU"/>
          </w:rPr>
          <w:t>Закона</w:t>
        </w:r>
      </w:hyperlink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Саратовской области от 25.02.2009 N 16-ЗСО)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В соответствии с Федеральным </w:t>
      </w:r>
      <w:hyperlink r:id="rId18" w:history="1">
        <w:r w:rsidRPr="003A297A">
          <w:rPr>
            <w:rFonts w:ascii="Tahoma" w:eastAsia="Times New Roman" w:hAnsi="Tahoma" w:cs="Tahoma"/>
            <w:color w:val="00569F"/>
            <w:sz w:val="21"/>
            <w:szCs w:val="21"/>
            <w:u w:val="single"/>
            <w:shd w:val="clear" w:color="auto" w:fill="F9F9F9"/>
            <w:lang w:eastAsia="ru-RU"/>
          </w:rPr>
          <w:t>законом</w:t>
        </w:r>
      </w:hyperlink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противодействие коррупции в области основывается на следующих основных принципах: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1) признание, обеспечение и защита основных прав и свобод человека и гражданина;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2) законность;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3) публичность и открытость деятельности государственных органов и органов местного самоуправления;</w:t>
      </w:r>
      <w:proofErr w:type="gramEnd"/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4) неотвратимость ответственности за совершение коррупционных правонарушений;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5) комплексное использование политических, организационных, информационно-пропагандистских, социально-экономических, правовых, социальных и иных мер;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6) приоритетное применение мер по предупреждению коррупции;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7) сотрудничество государства с институтами гражданского общества, международными организациями и физическими лицами.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lastRenderedPageBreak/>
        <w:t>Раздел II. ПРЕДУПРЕЖДЕНИЕ КОРРУПЦИИ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Статья 5. Меры по профилактике коррупции (в ред. </w:t>
      </w:r>
      <w:hyperlink r:id="rId19" w:history="1">
        <w:r w:rsidRPr="003A297A">
          <w:rPr>
            <w:rFonts w:ascii="Tahoma" w:eastAsia="Times New Roman" w:hAnsi="Tahoma" w:cs="Tahoma"/>
            <w:color w:val="00569F"/>
            <w:sz w:val="21"/>
            <w:szCs w:val="21"/>
            <w:u w:val="single"/>
            <w:shd w:val="clear" w:color="auto" w:fill="F9F9F9"/>
            <w:lang w:eastAsia="ru-RU"/>
          </w:rPr>
          <w:t>Закона</w:t>
        </w:r>
      </w:hyperlink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Саратовской области от 25.02.2009 N 16-ЗСО)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В соответствии с Федеральным </w:t>
      </w:r>
      <w:hyperlink r:id="rId20" w:history="1">
        <w:r w:rsidRPr="003A297A">
          <w:rPr>
            <w:rFonts w:ascii="Tahoma" w:eastAsia="Times New Roman" w:hAnsi="Tahoma" w:cs="Tahoma"/>
            <w:color w:val="00569F"/>
            <w:sz w:val="21"/>
            <w:szCs w:val="21"/>
            <w:u w:val="single"/>
            <w:shd w:val="clear" w:color="auto" w:fill="F9F9F9"/>
            <w:lang w:eastAsia="ru-RU"/>
          </w:rPr>
          <w:t>законом</w:t>
        </w:r>
      </w:hyperlink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профилактика коррупции осуществляется путем применения следующих основных мер: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1) формирование в обществе нетерпимости к коррупционному поведению;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2) антикоррупционная экспертиза нормативных правовых актов (проектов нормативных правовых актов);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(п. 2 в ред. </w:t>
      </w:r>
      <w:hyperlink r:id="rId21" w:history="1">
        <w:r w:rsidRPr="003A297A">
          <w:rPr>
            <w:rFonts w:ascii="Tahoma" w:eastAsia="Times New Roman" w:hAnsi="Tahoma" w:cs="Tahoma"/>
            <w:color w:val="00569F"/>
            <w:sz w:val="21"/>
            <w:szCs w:val="21"/>
            <w:u w:val="single"/>
            <w:shd w:val="clear" w:color="auto" w:fill="F9F9F9"/>
            <w:lang w:eastAsia="ru-RU"/>
          </w:rPr>
          <w:t>Закона</w:t>
        </w:r>
      </w:hyperlink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Саратовской области от 30.09.2009 N 137-ЗСО)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2.1) рассмотрение в органах государственной власти области, других органах, организациях, наделенных Федеральным </w:t>
      </w:r>
      <w:hyperlink r:id="rId22" w:history="1">
        <w:r w:rsidRPr="003A297A">
          <w:rPr>
            <w:rFonts w:ascii="Tahoma" w:eastAsia="Times New Roman" w:hAnsi="Tahoma" w:cs="Tahoma"/>
            <w:color w:val="00569F"/>
            <w:sz w:val="21"/>
            <w:szCs w:val="21"/>
            <w:u w:val="single"/>
            <w:shd w:val="clear" w:color="auto" w:fill="F9F9F9"/>
            <w:lang w:eastAsia="ru-RU"/>
          </w:rPr>
          <w:t>законом</w:t>
        </w:r>
      </w:hyperlink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 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практики</w:t>
      </w:r>
      <w:proofErr w:type="gramEnd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(п. 2.1 </w:t>
      </w:r>
      <w:proofErr w:type="gramStart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введен</w:t>
      </w:r>
      <w:proofErr w:type="gramEnd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hyperlink r:id="rId23" w:history="1">
        <w:r w:rsidRPr="003A297A">
          <w:rPr>
            <w:rFonts w:ascii="Tahoma" w:eastAsia="Times New Roman" w:hAnsi="Tahoma" w:cs="Tahoma"/>
            <w:color w:val="00569F"/>
            <w:sz w:val="21"/>
            <w:szCs w:val="21"/>
            <w:u w:val="single"/>
            <w:shd w:val="clear" w:color="auto" w:fill="F9F9F9"/>
            <w:lang w:eastAsia="ru-RU"/>
          </w:rPr>
          <w:t>Законом</w:t>
        </w:r>
      </w:hyperlink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Саратовской области от 28.03.2012 N 51-ЗСО)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proofErr w:type="gramStart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</w:t>
      </w:r>
      <w:proofErr w:type="gramEnd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, </w:t>
      </w:r>
      <w:proofErr w:type="gramStart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имуществе</w:t>
      </w:r>
      <w:proofErr w:type="gramEnd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proofErr w:type="gramStart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(в ред. Законов Саратовской области от 28.03.2012 </w:t>
      </w:r>
      <w:hyperlink r:id="rId24" w:history="1">
        <w:r w:rsidRPr="003A297A">
          <w:rPr>
            <w:rFonts w:ascii="Tahoma" w:eastAsia="Times New Roman" w:hAnsi="Tahoma" w:cs="Tahoma"/>
            <w:color w:val="00569F"/>
            <w:sz w:val="21"/>
            <w:szCs w:val="21"/>
            <w:u w:val="single"/>
            <w:shd w:val="clear" w:color="auto" w:fill="F9F9F9"/>
            <w:lang w:eastAsia="ru-RU"/>
          </w:rPr>
          <w:t>N 51-ЗСО</w:t>
        </w:r>
      </w:hyperlink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, от 20.03.2013 </w:t>
      </w:r>
      <w:hyperlink r:id="rId25" w:history="1">
        <w:r w:rsidRPr="003A297A">
          <w:rPr>
            <w:rFonts w:ascii="Tahoma" w:eastAsia="Times New Roman" w:hAnsi="Tahoma" w:cs="Tahoma"/>
            <w:color w:val="00569F"/>
            <w:sz w:val="21"/>
            <w:szCs w:val="21"/>
            <w:u w:val="single"/>
            <w:shd w:val="clear" w:color="auto" w:fill="F9F9F9"/>
            <w:lang w:eastAsia="ru-RU"/>
          </w:rPr>
          <w:t>N 20-ЗСО</w:t>
        </w:r>
      </w:hyperlink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)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5) внедрение к практику кадровой работы органов государственной власти области,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специального звания, классного чина</w:t>
      </w:r>
      <w:proofErr w:type="gramEnd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 или при его поощрении;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6) развитие институтов общественного и парламентского </w:t>
      </w:r>
      <w:proofErr w:type="gramStart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контроля за</w:t>
      </w:r>
      <w:proofErr w:type="gramEnd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 соблюдением законодательства Российской Федерации о противодействии коррупции.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Статья 6. Утратила силу. - </w:t>
      </w:r>
      <w:hyperlink r:id="rId26" w:history="1">
        <w:r w:rsidRPr="003A297A">
          <w:rPr>
            <w:rFonts w:ascii="Tahoma" w:eastAsia="Times New Roman" w:hAnsi="Tahoma" w:cs="Tahoma"/>
            <w:color w:val="00569F"/>
            <w:sz w:val="21"/>
            <w:szCs w:val="21"/>
            <w:u w:val="single"/>
            <w:shd w:val="clear" w:color="auto" w:fill="F9F9F9"/>
            <w:lang w:eastAsia="ru-RU"/>
          </w:rPr>
          <w:t>Закон</w:t>
        </w:r>
      </w:hyperlink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Саратовской области от 25.02.2009 N 16-ЗСО.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Статья 7. Утратила силу. - </w:t>
      </w:r>
      <w:hyperlink r:id="rId27" w:history="1">
        <w:r w:rsidRPr="003A297A">
          <w:rPr>
            <w:rFonts w:ascii="Tahoma" w:eastAsia="Times New Roman" w:hAnsi="Tahoma" w:cs="Tahoma"/>
            <w:color w:val="00569F"/>
            <w:sz w:val="21"/>
            <w:szCs w:val="21"/>
            <w:u w:val="single"/>
            <w:shd w:val="clear" w:color="auto" w:fill="F9F9F9"/>
            <w:lang w:eastAsia="ru-RU"/>
          </w:rPr>
          <w:t>Закон</w:t>
        </w:r>
      </w:hyperlink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Саратовской области от 25.02.2009 N 16-ЗСО.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Статья 8. Проведение антикоррупционной экспертизы нормативных правовых актов области (проектов нормативных правовых актов области)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(в ред. </w:t>
      </w:r>
      <w:hyperlink r:id="rId28" w:history="1">
        <w:r w:rsidRPr="003A297A">
          <w:rPr>
            <w:rFonts w:ascii="Tahoma" w:eastAsia="Times New Roman" w:hAnsi="Tahoma" w:cs="Tahoma"/>
            <w:color w:val="00569F"/>
            <w:sz w:val="21"/>
            <w:szCs w:val="21"/>
            <w:u w:val="single"/>
            <w:shd w:val="clear" w:color="auto" w:fill="F9F9F9"/>
            <w:lang w:eastAsia="ru-RU"/>
          </w:rPr>
          <w:t>Закона</w:t>
        </w:r>
      </w:hyperlink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Саратовской области от 30.09.2009 N 137-ЗСО)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 1. Антикоррупционная экспертиза нормативных правовых актов области (проектов </w:t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lastRenderedPageBreak/>
        <w:t>нормативных правовых актов области) при проведении их правовой экспертизы и мониторинге их применения проводится органами, организациями, их принявшими, и специальным уполномоченным органом по противодействию коррупции в области.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2. Порядок проведения антикоррупционной экспертизы специальным уполномоченным органом по противодействию коррупции в области устанавливается Правительством Саратовской области с учетом требований федерального законодательства.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2.1.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</w:t>
      </w:r>
      <w:proofErr w:type="gramStart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.</w:t>
      </w:r>
      <w:proofErr w:type="gramEnd"/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(</w:t>
      </w:r>
      <w:proofErr w:type="gramStart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ч</w:t>
      </w:r>
      <w:proofErr w:type="gramEnd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асть 2.1 введена </w:t>
      </w:r>
      <w:hyperlink r:id="rId29" w:history="1">
        <w:r w:rsidRPr="003A297A">
          <w:rPr>
            <w:rFonts w:ascii="Tahoma" w:eastAsia="Times New Roman" w:hAnsi="Tahoma" w:cs="Tahoma"/>
            <w:color w:val="00569F"/>
            <w:sz w:val="21"/>
            <w:szCs w:val="21"/>
            <w:u w:val="single"/>
            <w:shd w:val="clear" w:color="auto" w:fill="F9F9F9"/>
            <w:lang w:eastAsia="ru-RU"/>
          </w:rPr>
          <w:t>Законом</w:t>
        </w:r>
      </w:hyperlink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Саратовской области от 28.03.2012 N 51-ЗСО)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2.2.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</w:t>
      </w:r>
      <w:proofErr w:type="gramStart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.</w:t>
      </w:r>
      <w:proofErr w:type="gramEnd"/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(</w:t>
      </w:r>
      <w:proofErr w:type="gramStart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ч</w:t>
      </w:r>
      <w:proofErr w:type="gramEnd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асть 2.2 введена </w:t>
      </w:r>
      <w:hyperlink r:id="rId30" w:history="1">
        <w:r w:rsidRPr="003A297A">
          <w:rPr>
            <w:rFonts w:ascii="Tahoma" w:eastAsia="Times New Roman" w:hAnsi="Tahoma" w:cs="Tahoma"/>
            <w:color w:val="00569F"/>
            <w:sz w:val="21"/>
            <w:szCs w:val="21"/>
            <w:u w:val="single"/>
            <w:shd w:val="clear" w:color="auto" w:fill="F9F9F9"/>
            <w:lang w:eastAsia="ru-RU"/>
          </w:rPr>
          <w:t>Законом</w:t>
        </w:r>
      </w:hyperlink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Саратовской области от 28.03.2012 N 51-ЗСО)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2.3. </w:t>
      </w:r>
      <w:proofErr w:type="gramStart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коррупциогенных</w:t>
      </w:r>
      <w:proofErr w:type="spellEnd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 и (или) упраздненных органа, организации </w:t>
      </w:r>
      <w:proofErr w:type="spellStart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коррупциогенных</w:t>
      </w:r>
      <w:proofErr w:type="spellEnd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 факторов</w:t>
      </w:r>
      <w:proofErr w:type="gramStart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.</w:t>
      </w:r>
      <w:proofErr w:type="gramEnd"/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(</w:t>
      </w:r>
      <w:proofErr w:type="gramStart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ч</w:t>
      </w:r>
      <w:proofErr w:type="gramEnd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асть 2.3 введена </w:t>
      </w:r>
      <w:hyperlink r:id="rId31" w:history="1">
        <w:r w:rsidRPr="003A297A">
          <w:rPr>
            <w:rFonts w:ascii="Tahoma" w:eastAsia="Times New Roman" w:hAnsi="Tahoma" w:cs="Tahoma"/>
            <w:color w:val="00569F"/>
            <w:sz w:val="21"/>
            <w:szCs w:val="21"/>
            <w:u w:val="single"/>
            <w:shd w:val="clear" w:color="auto" w:fill="F9F9F9"/>
            <w:lang w:eastAsia="ru-RU"/>
          </w:rPr>
          <w:t>Законом</w:t>
        </w:r>
      </w:hyperlink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Саратовской области от 28.03.2012 N 51-ЗСО)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3. В соответствии с Федеральным </w:t>
      </w:r>
      <w:hyperlink r:id="rId32" w:history="1">
        <w:r w:rsidRPr="003A297A">
          <w:rPr>
            <w:rFonts w:ascii="Tahoma" w:eastAsia="Times New Roman" w:hAnsi="Tahoma" w:cs="Tahoma"/>
            <w:color w:val="00569F"/>
            <w:sz w:val="21"/>
            <w:szCs w:val="21"/>
            <w:u w:val="single"/>
            <w:shd w:val="clear" w:color="auto" w:fill="F9F9F9"/>
            <w:lang w:eastAsia="ru-RU"/>
          </w:rPr>
          <w:t>законом</w:t>
        </w:r>
      </w:hyperlink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"Об антикоррупционной экспертизе нормативных правовых актов и проектов нормативных правовых актов" органы государственной власти области, иные государственные органы области, их должностные лица в течение трех рабочих дней со дня подписания направляют принятые ими нормативные правовые акты в прокуратуру области.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Законы, принятые областной Думой, направляются в прокуратуру Губернатором области в течение пяти рабочих дней со дня подписания</w:t>
      </w:r>
      <w:proofErr w:type="gramStart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.</w:t>
      </w:r>
      <w:proofErr w:type="gramEnd"/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(</w:t>
      </w:r>
      <w:proofErr w:type="gramStart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ч</w:t>
      </w:r>
      <w:proofErr w:type="gramEnd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асть 3 введена </w:t>
      </w:r>
      <w:hyperlink r:id="rId33" w:history="1">
        <w:r w:rsidRPr="003A297A">
          <w:rPr>
            <w:rFonts w:ascii="Tahoma" w:eastAsia="Times New Roman" w:hAnsi="Tahoma" w:cs="Tahoma"/>
            <w:color w:val="00569F"/>
            <w:sz w:val="21"/>
            <w:szCs w:val="21"/>
            <w:u w:val="single"/>
            <w:shd w:val="clear" w:color="auto" w:fill="F9F9F9"/>
            <w:lang w:eastAsia="ru-RU"/>
          </w:rPr>
          <w:t>Законом</w:t>
        </w:r>
      </w:hyperlink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Саратовской области от 29.03.2010 N 46-ЗСО)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Статья 9. Антикоррупционный мониторинг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 1. Антикоррупционный мониторинг проводится путем наблюдения, анализа, оценки и прогноза коррупционных правонарушений, </w:t>
      </w:r>
      <w:proofErr w:type="spellStart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коррупциогенных</w:t>
      </w:r>
      <w:proofErr w:type="spellEnd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 факторов, а также мер реализации антикоррупционной политики</w:t>
      </w:r>
      <w:proofErr w:type="gramStart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.</w:t>
      </w:r>
      <w:proofErr w:type="gramEnd"/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(</w:t>
      </w:r>
      <w:proofErr w:type="gramStart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ч</w:t>
      </w:r>
      <w:proofErr w:type="gramEnd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асть первая в ред. </w:t>
      </w:r>
      <w:hyperlink r:id="rId34" w:history="1">
        <w:r w:rsidRPr="003A297A">
          <w:rPr>
            <w:rFonts w:ascii="Tahoma" w:eastAsia="Times New Roman" w:hAnsi="Tahoma" w:cs="Tahoma"/>
            <w:color w:val="00569F"/>
            <w:sz w:val="21"/>
            <w:szCs w:val="21"/>
            <w:u w:val="single"/>
            <w:shd w:val="clear" w:color="auto" w:fill="F9F9F9"/>
            <w:lang w:eastAsia="ru-RU"/>
          </w:rPr>
          <w:t>Закона</w:t>
        </w:r>
      </w:hyperlink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Саратовской области от 30.09.2009 N 137-ЗСО)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2. Мониторинг коррупции проводится в целях обеспечения разработки и реализации антикоррупционных программ путем наблюдения коррупционных правонарушений и деятельности лиц, их совершивших, их учета, анализа документов, проведения опросов, обработки, оценки и интерпретации данных о показателях коррупционной пораженности.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3. Мониторинг </w:t>
      </w:r>
      <w:proofErr w:type="spellStart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коррупциогенных</w:t>
      </w:r>
      <w:proofErr w:type="spellEnd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 факторов и мер реализации антикоррупционной политики проводится в целях обеспечения оценки эффективности таких мер, в том числе реализуемых посредством антикоррупционных программ, и осуществляется путем наблюдения результатов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вреда, </w:t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lastRenderedPageBreak/>
        <w:t xml:space="preserve">анализа и </w:t>
      </w:r>
      <w:proofErr w:type="gramStart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оценки</w:t>
      </w:r>
      <w:proofErr w:type="gramEnd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 полученных в результате такого наблюдения данных, разработки прогнозов будущего состояния и тенденций развития соответствующих мер.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4. Результаты мониторинга </w:t>
      </w:r>
      <w:proofErr w:type="spellStart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коррупциогенных</w:t>
      </w:r>
      <w:proofErr w:type="spellEnd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 факторов и мер реализации антикоррупционной политики являются основой для разработки проекта антикоррупционной программы соответствующего уровня.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5. Антикоррупционный мониторинг проводится специально уполномоченным органом по противодействию коррупции.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Раздел III. ОРГАНИЗАЦИЯ ПРОТИВОДЕЙСТВИЯ КОРРУПЦИИ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Статья 10. Специально уполномоченный орган по противодействию коррупции в области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1. В целях организации разработки направлений, форм и методов антикоррупционной политики, обеспечения взаимодействия с правоохранительными органами, органами и организациями, реализующими антикоррупционную политику в области, в структуре органов исполнительной власти области создается специально уполномоченный орган по противодействию коррупции.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2. Основными функциями специально уполномоченного органа по противодействию коррупции являются: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разработка программных мероприятий по реализации антикоррупционной политики области;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организация и проведение антикоррупционного мониторинга в области;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организация и проведение антикоррупционной экспертизы нормативных правовых актов области (проектов нормативных правовых актов области);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(в ред. </w:t>
      </w:r>
      <w:hyperlink r:id="rId35" w:history="1">
        <w:r w:rsidRPr="003A297A">
          <w:rPr>
            <w:rFonts w:ascii="Tahoma" w:eastAsia="Times New Roman" w:hAnsi="Tahoma" w:cs="Tahoma"/>
            <w:color w:val="00569F"/>
            <w:sz w:val="21"/>
            <w:szCs w:val="21"/>
            <w:u w:val="single"/>
            <w:shd w:val="clear" w:color="auto" w:fill="F9F9F9"/>
            <w:lang w:eastAsia="ru-RU"/>
          </w:rPr>
          <w:t>Закона</w:t>
        </w:r>
      </w:hyperlink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Саратовской области от 30.09.2009 N 137-ЗСО)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работа с обращениями граждан, должностных и юридических лиц, содержащими сведения о коррупционной деятельности субъектов коррупционных правонарушений;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подготовка ежегодного отчета о состоянии коррупции и реализации мер антикоррупционной политики в области и представление его Губернатору области и в областную Думу;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изучение практики успешно реализованных антикоррупционных программ в регионах Российской Федерации и зарубежных странах.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3. Положение о специально уполномоченном органе по противодействию коррупции, его полномочиях, структуре утверждается Правительством области.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Статья 11. </w:t>
      </w:r>
      <w:proofErr w:type="gramStart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Отчеты о состоянии коррупции и реализации мер антикоррупционной политики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Ежегодно специально уполномоченный орган по противодействию коррупции составляет отчет о состоянии коррупции и реализации мер антикоррупционной политики в области и представляет его в срок до 15 марта года, следующего за отчетным, Губернатору области, в областную Думу.</w:t>
      </w:r>
      <w:proofErr w:type="gramEnd"/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 Ежегодный отчет о состоянии коррупции подлежит официальному опубликованию, за исключением содержащихся в нем сведений, не подлежащих в соответствии с федеральными законами разглашению.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Раздел IV. ЗАКЛЮЧИТЕЛЬНЫЕ ПОЛОЖЕНИЯ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Статья 12. Вступление в силу настоящего Закона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Настоящий Закон вступает в силу через десять дней после дня его официального опубликования.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Губернатор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Саратовской области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П.Л.ИПАТОВ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г. Саратов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lastRenderedPageBreak/>
        <w:t>29 декабря 2006 года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N 155-ЗСО</w:t>
      </w:r>
      <w:r w:rsidRPr="003A297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A297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</w:p>
    <w:sectPr w:rsidR="002A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0F"/>
    <w:rsid w:val="0011520F"/>
    <w:rsid w:val="002A62E8"/>
    <w:rsid w:val="003A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639990F99613A4B9FEEA08CDA66786E2B88209FED9FA43CC68D99F89DCF8B33DE848028512277C6D86A5b11FH" TargetMode="External"/><Relationship Id="rId13" Type="http://schemas.openxmlformats.org/officeDocument/2006/relationships/hyperlink" Target="consultantplus://offline/ref=53639990F99613A4B9FEF405DBCA3A8EE8BBDB01F089A717C3628CbC17H" TargetMode="External"/><Relationship Id="rId18" Type="http://schemas.openxmlformats.org/officeDocument/2006/relationships/hyperlink" Target="consultantplus://offline/ref=53639990F99613A4B9FEF405DBCA3A8EEBB0D402F9DFF015923782C2DED5F2E47AA71140C11F267Eb61DH" TargetMode="External"/><Relationship Id="rId26" Type="http://schemas.openxmlformats.org/officeDocument/2006/relationships/hyperlink" Target="consultantplus://offline/ref=53639990F99613A4B9FEEA08CDA66786E2B88209F8DEF84BCF68D99F89DCF8B33DE848028512277C6D86A6b11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639990F99613A4B9FEEA08CDA66786E2B88209F8DAFF45CA68D99F89DCF8B33DE848028512277C6D86A4b116H" TargetMode="External"/><Relationship Id="rId34" Type="http://schemas.openxmlformats.org/officeDocument/2006/relationships/hyperlink" Target="consultantplus://offline/ref=53639990F99613A4B9FEEA08CDA66786E2B88209F8DAFF45CA68D99F89DCF8B33DE848028512277C6D86A4b110H" TargetMode="External"/><Relationship Id="rId7" Type="http://schemas.openxmlformats.org/officeDocument/2006/relationships/hyperlink" Target="consultantplus://offline/ref=C867F7B7CFA7FE996F8B04A2864A358FCF25D7DAFA936442F6558A4E888831D31B320B92C4BCBB9821A00CaD1BH" TargetMode="External"/><Relationship Id="rId12" Type="http://schemas.openxmlformats.org/officeDocument/2006/relationships/hyperlink" Target="consultantplus://offline/ref=53639990F99613A4B9FEF405DBCA3A8EEBB0D402F9DFF015923782C2DED5F2E47AA71140C11F267Db614H" TargetMode="External"/><Relationship Id="rId17" Type="http://schemas.openxmlformats.org/officeDocument/2006/relationships/hyperlink" Target="consultantplus://offline/ref=53639990F99613A4B9FEEA08CDA66786E2B88209F8DEF84BCF68D99F89DCF8B33DE848028512277C6D86A4b110H" TargetMode="External"/><Relationship Id="rId25" Type="http://schemas.openxmlformats.org/officeDocument/2006/relationships/hyperlink" Target="consultantplus://offline/ref=53639990F99613A4B9FEEA08CDA66786E2B88209FDDBF240CE68D99F89DCF8B33DE848028512277C6D86A4b113H" TargetMode="External"/><Relationship Id="rId33" Type="http://schemas.openxmlformats.org/officeDocument/2006/relationships/hyperlink" Target="consultantplus://offline/ref=53639990F99613A4B9FEEA08CDA66786E2B88209F8D7F240C868D99F89DCF8B33DE848028512277C6D86A5b11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639990F99613A4B9FEEA08CDA66786E2B88209F8DAFF45CA68D99F89DCF8B33DE848028512277C6D86A4b117H" TargetMode="External"/><Relationship Id="rId20" Type="http://schemas.openxmlformats.org/officeDocument/2006/relationships/hyperlink" Target="consultantplus://offline/ref=53639990F99613A4B9FEF405DBCA3A8EEBB0D402F9DFF015923782C2DED5F2E47AA71140C11F2678b61AH" TargetMode="External"/><Relationship Id="rId29" Type="http://schemas.openxmlformats.org/officeDocument/2006/relationships/hyperlink" Target="consultantplus://offline/ref=53639990F99613A4B9FEEA08CDA66786E2B88209FED9FA43CC68D99F89DCF8B33DE848028512277C6D86A4b11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67F7B7CFA7FE996F8B04A2864A358FCF25D7DAFA9E6947F4558A4E888831D31B320B92C4BCBB9821A00CaD1BH" TargetMode="External"/><Relationship Id="rId11" Type="http://schemas.openxmlformats.org/officeDocument/2006/relationships/hyperlink" Target="consultantplus://offline/ref=53639990F99613A4B9FEEA08CDA66786E2B88209F8DEF84BCF68D99F89DCF8B33DE848028512277C6D86A4b117H" TargetMode="External"/><Relationship Id="rId24" Type="http://schemas.openxmlformats.org/officeDocument/2006/relationships/hyperlink" Target="consultantplus://offline/ref=53639990F99613A4B9FEEA08CDA66786E2B88209FED9FA43CC68D99F89DCF8B33DE848028512277C6D86A4b115H" TargetMode="External"/><Relationship Id="rId32" Type="http://schemas.openxmlformats.org/officeDocument/2006/relationships/hyperlink" Target="consultantplus://offline/ref=53639990F99613A4B9FEF405DBCA3A8EEBB1DE04FBD7F015923782C2DEbD15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C867F7B7CFA7FE996F8B04A2864A358FCF25D7DAFA9A6E49F1558A4E888831D31B320B92C4BCBB9821A00CaD1BH" TargetMode="External"/><Relationship Id="rId15" Type="http://schemas.openxmlformats.org/officeDocument/2006/relationships/hyperlink" Target="consultantplus://offline/ref=53639990F99613A4B9FEEA08CDA66786E2B88209F8DAFF45CA68D99F89DCF8B33DE848028512277C6D86A5b11EH" TargetMode="External"/><Relationship Id="rId23" Type="http://schemas.openxmlformats.org/officeDocument/2006/relationships/hyperlink" Target="consultantplus://offline/ref=53639990F99613A4B9FEEA08CDA66786E2B88209FED9FA43CC68D99F89DCF8B33DE848028512277C6D86A4b117H" TargetMode="External"/><Relationship Id="rId28" Type="http://schemas.openxmlformats.org/officeDocument/2006/relationships/hyperlink" Target="consultantplus://offline/ref=53639990F99613A4B9FEEA08CDA66786E2B88209F8DAFF45CA68D99F89DCF8B33DE848028512277C6D86A4b114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3639990F99613A4B9FEEA08CDA66786E2B88209F8DEF84BCF68D99F89DCF8B33DE848028512277C6D86A5b11EH" TargetMode="External"/><Relationship Id="rId19" Type="http://schemas.openxmlformats.org/officeDocument/2006/relationships/hyperlink" Target="consultantplus://offline/ref=53639990F99613A4B9FEEA08CDA66786E2B88209F8DEF84BCF68D99F89DCF8B33DE848028512277C6D86A7b110H" TargetMode="External"/><Relationship Id="rId31" Type="http://schemas.openxmlformats.org/officeDocument/2006/relationships/hyperlink" Target="consultantplus://offline/ref=53639990F99613A4B9FEEA08CDA66786E2B88209FED9FA43CC68D99F89DCF8B33DE848028512277C6D86A4b11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639990F99613A4B9FEEA08CDA66786E2B88209FDDBF240CE68D99F89DCF8B33DE848028512277C6D86A4b113H" TargetMode="External"/><Relationship Id="rId14" Type="http://schemas.openxmlformats.org/officeDocument/2006/relationships/hyperlink" Target="consultantplus://offline/ref=53639990F99613A4B9FEF405DBCA3A8EEBB0D402F9DFF015923782C2DED5F2E47AA71140C11F267Db615H" TargetMode="External"/><Relationship Id="rId22" Type="http://schemas.openxmlformats.org/officeDocument/2006/relationships/hyperlink" Target="consultantplus://offline/ref=53639990F99613A4B9FEF405DBCA3A8EEBB0D402F9DFF015923782C2DEbD15H" TargetMode="External"/><Relationship Id="rId27" Type="http://schemas.openxmlformats.org/officeDocument/2006/relationships/hyperlink" Target="consultantplus://offline/ref=53639990F99613A4B9FEEA08CDA66786E2B88209F8DEF84BCF68D99F89DCF8B33DE848028512277C6D86A6b110H" TargetMode="External"/><Relationship Id="rId30" Type="http://schemas.openxmlformats.org/officeDocument/2006/relationships/hyperlink" Target="consultantplus://offline/ref=53639990F99613A4B9FEEA08CDA66786E2B88209FED9FA43CC68D99F89DCF8B33DE848028512277C6D86A4b112H" TargetMode="External"/><Relationship Id="rId35" Type="http://schemas.openxmlformats.org/officeDocument/2006/relationships/hyperlink" Target="consultantplus://offline/ref=53639990F99613A4B9FEEA08CDA66786E2B88209F8DAFF45CA68D99F89DCF8B33DE848028512277C6D86A4b11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2401</Words>
  <Characters>13690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2021-02-05T12:49:00Z</dcterms:created>
  <dcterms:modified xsi:type="dcterms:W3CDTF">2021-02-05T12:49:00Z</dcterms:modified>
</cp:coreProperties>
</file>